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A6E7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附件一</w:t>
      </w:r>
    </w:p>
    <w:p w14:paraId="2750A0D9">
      <w:pPr>
        <w:pStyle w:val="2"/>
        <w:spacing w:line="228" w:lineRule="auto"/>
        <w:ind w:right="10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钢材入库供应商资格审核表</w:t>
      </w:r>
    </w:p>
    <w:tbl>
      <w:tblPr>
        <w:tblStyle w:val="4"/>
        <w:tblW w:w="10123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7367"/>
      </w:tblGrid>
      <w:tr w14:paraId="6183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6" w:type="dxa"/>
            <w:noWrap w:val="0"/>
            <w:vAlign w:val="top"/>
          </w:tcPr>
          <w:p w14:paraId="63509DE9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入库供应商名称</w:t>
            </w:r>
          </w:p>
        </w:tc>
        <w:tc>
          <w:tcPr>
            <w:tcW w:w="7367" w:type="dxa"/>
            <w:noWrap w:val="0"/>
            <w:vAlign w:val="top"/>
          </w:tcPr>
          <w:p w14:paraId="4F7C3961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XXXXXX公司（入库供应商填写）</w:t>
            </w:r>
          </w:p>
        </w:tc>
      </w:tr>
      <w:tr w14:paraId="0494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23" w:type="dxa"/>
            <w:gridSpan w:val="2"/>
            <w:noWrap w:val="0"/>
            <w:vAlign w:val="top"/>
          </w:tcPr>
          <w:p w14:paraId="737561D4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厂家生产资质证明或代理商相关代理证明</w:t>
            </w:r>
          </w:p>
        </w:tc>
      </w:tr>
      <w:tr w14:paraId="5A31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23" w:type="dxa"/>
            <w:gridSpan w:val="2"/>
            <w:noWrap w:val="0"/>
            <w:vAlign w:val="top"/>
          </w:tcPr>
          <w:p w14:paraId="2E7F7F7B">
            <w:pPr>
              <w:pStyle w:val="2"/>
              <w:spacing w:line="228" w:lineRule="auto"/>
              <w:ind w:righ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营业执照复印件、开户许可证复印件及一般纳税人证明</w:t>
            </w:r>
          </w:p>
        </w:tc>
      </w:tr>
      <w:tr w14:paraId="3BFF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23" w:type="dxa"/>
            <w:gridSpan w:val="2"/>
            <w:noWrap w:val="0"/>
            <w:vAlign w:val="top"/>
          </w:tcPr>
          <w:p w14:paraId="5A283110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法人身份证复印件</w:t>
            </w:r>
          </w:p>
        </w:tc>
      </w:tr>
      <w:tr w14:paraId="3BD2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3" w:type="dxa"/>
            <w:gridSpan w:val="2"/>
            <w:noWrap w:val="0"/>
            <w:vAlign w:val="top"/>
          </w:tcPr>
          <w:p w14:paraId="5A20975E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委托书及被委托人身份证复印件</w:t>
            </w:r>
          </w:p>
        </w:tc>
      </w:tr>
      <w:tr w14:paraId="551C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3" w:type="dxa"/>
            <w:gridSpan w:val="2"/>
            <w:noWrap w:val="0"/>
            <w:vAlign w:val="top"/>
          </w:tcPr>
          <w:p w14:paraId="250C40E0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业绩证明</w:t>
            </w:r>
          </w:p>
        </w:tc>
      </w:tr>
      <w:tr w14:paraId="37A2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123" w:type="dxa"/>
            <w:gridSpan w:val="2"/>
            <w:noWrap w:val="0"/>
            <w:vAlign w:val="top"/>
          </w:tcPr>
          <w:p w14:paraId="77D28E10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企业在“信用中国”网站(www.creditchina.gov.cn)查询失信被执行人、政府采购严重违法失信行为记录名单、重大税收违法失信主体三个页面下的截图，查询结果截图打印</w:t>
            </w:r>
          </w:p>
        </w:tc>
      </w:tr>
      <w:tr w14:paraId="7637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23" w:type="dxa"/>
            <w:gridSpan w:val="2"/>
            <w:noWrap w:val="0"/>
            <w:vAlign w:val="top"/>
          </w:tcPr>
          <w:p w14:paraId="73A4806F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承诺书、入库供应商关于资格的承诺函</w:t>
            </w:r>
          </w:p>
        </w:tc>
      </w:tr>
      <w:tr w14:paraId="6C4D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756" w:type="dxa"/>
            <w:noWrap w:val="0"/>
            <w:vAlign w:val="top"/>
          </w:tcPr>
          <w:p w14:paraId="637BB33F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采购部</w:t>
            </w:r>
          </w:p>
          <w:p w14:paraId="7D29C32F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367" w:type="dxa"/>
            <w:noWrap w:val="0"/>
            <w:vAlign w:val="top"/>
          </w:tcPr>
          <w:p w14:paraId="0731236E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8D0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56" w:type="dxa"/>
            <w:noWrap w:val="0"/>
            <w:vAlign w:val="top"/>
          </w:tcPr>
          <w:p w14:paraId="53C10F64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风控部</w:t>
            </w:r>
          </w:p>
          <w:p w14:paraId="195E46DD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367" w:type="dxa"/>
            <w:noWrap w:val="0"/>
            <w:vAlign w:val="top"/>
          </w:tcPr>
          <w:p w14:paraId="7478A8DF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B96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756" w:type="dxa"/>
            <w:noWrap w:val="0"/>
            <w:vAlign w:val="top"/>
          </w:tcPr>
          <w:p w14:paraId="3B7FA6A9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财务部</w:t>
            </w:r>
          </w:p>
          <w:p w14:paraId="70F62AB0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367" w:type="dxa"/>
            <w:noWrap w:val="0"/>
            <w:vAlign w:val="top"/>
          </w:tcPr>
          <w:p w14:paraId="0FA85F5A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322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756" w:type="dxa"/>
            <w:noWrap w:val="0"/>
            <w:vAlign w:val="top"/>
          </w:tcPr>
          <w:p w14:paraId="6AE307E0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副总经理</w:t>
            </w:r>
          </w:p>
          <w:p w14:paraId="033B5FC0">
            <w:pPr>
              <w:pStyle w:val="2"/>
              <w:spacing w:line="228" w:lineRule="auto"/>
              <w:ind w:left="126" w:leftChars="0" w:right="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367" w:type="dxa"/>
            <w:noWrap w:val="0"/>
            <w:vAlign w:val="top"/>
          </w:tcPr>
          <w:p w14:paraId="56E9B96E">
            <w:pPr>
              <w:pStyle w:val="2"/>
              <w:spacing w:line="228" w:lineRule="auto"/>
              <w:ind w:right="107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066FD852">
      <w:pPr>
        <w:pStyle w:val="2"/>
        <w:spacing w:line="228" w:lineRule="auto"/>
        <w:ind w:right="107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"/>
        </w:rPr>
        <w:t>备注：入库所有材料复印件均须加盖公章后附在审核表后面</w:t>
      </w:r>
    </w:p>
    <w:p w14:paraId="7591E632">
      <w:pPr>
        <w:spacing w:before="156" w:beforeLines="50" w:after="156" w:afterLines="50" w:line="38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5D7FEA0">
      <w:pPr>
        <w:spacing w:before="156" w:beforeLines="50" w:after="156" w:afterLines="50" w:line="38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CF88F6A">
      <w:pPr>
        <w:spacing w:before="156" w:beforeLines="50" w:after="156" w:afterLines="50" w:line="380" w:lineRule="exact"/>
        <w:jc w:val="both"/>
        <w:outlineLvl w:val="0"/>
        <w:rPr>
          <w:rFonts w:hint="eastAsia" w:ascii="仿宋" w:hAnsi="仿宋" w:eastAsia="仿宋" w:cs="仿宋"/>
          <w:color w:val="auto"/>
          <w:sz w:val="28"/>
          <w:szCs w:val="28"/>
          <w:u w:val="none" w:color="00000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附件二</w:t>
      </w:r>
    </w:p>
    <w:p w14:paraId="03226C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32"/>
          <w:szCs w:val="32"/>
          <w:u w:val="none" w:color="000000"/>
        </w:rPr>
      </w:pPr>
    </w:p>
    <w:p w14:paraId="774045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both"/>
        <w:textAlignment w:val="auto"/>
        <w:outlineLvl w:val="0"/>
        <w:rPr>
          <w:rFonts w:hint="default" w:ascii="宋体" w:hAnsi="宋体" w:eastAsia="宋体" w:cs="宋体"/>
          <w:color w:val="auto"/>
          <w:sz w:val="44"/>
          <w:szCs w:val="44"/>
          <w:u w:val="none" w:color="000000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u w:val="none" w:color="000000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auto"/>
          <w:sz w:val="44"/>
          <w:szCs w:val="44"/>
          <w:u w:val="none" w:color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授权委托书</w:t>
      </w:r>
    </w:p>
    <w:p w14:paraId="330E01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：</w:t>
      </w:r>
    </w:p>
    <w:p w14:paraId="379F4E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本授权委托书声明：我（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）系（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）的法定代表人，现授权（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姓名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）作为我单位合法委托代理人，授权其代表我单位进行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工作。该委托代理人的授权范围为：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活动有关的事务。在整个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过程中，该代理人的一切行为均代表本单位，与本单位的行为具有同等法律效力。本单位将承担该代理人行为的全部法律后果和法律责任。</w:t>
      </w:r>
    </w:p>
    <w:p w14:paraId="3F3C9C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代理期限为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日至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日。代理人无权转委托。</w:t>
      </w:r>
    </w:p>
    <w:p w14:paraId="4D1FC5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>特此委托。</w:t>
      </w:r>
    </w:p>
    <w:p w14:paraId="47B74D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 xml:space="preserve">   代理人姓名：                   电话：             </w:t>
      </w:r>
    </w:p>
    <w:p w14:paraId="1FD1C5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 xml:space="preserve">   年龄：                         职务：             </w:t>
      </w:r>
    </w:p>
    <w:p w14:paraId="372D6B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 xml:space="preserve">   身份证号码：</w:t>
      </w:r>
    </w:p>
    <w:p w14:paraId="4F8FAF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/>
        </w:rPr>
        <w:t xml:space="preserve">   业务对接邮箱：</w:t>
      </w:r>
    </w:p>
    <w:p w14:paraId="7B7F2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 xml:space="preserve">授权单位：（公章）                                                                                                        法定代表人：（签字、盖章）          </w:t>
      </w:r>
    </w:p>
    <w:p w14:paraId="5ABCDB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</w:rPr>
        <w:t xml:space="preserve">                                           日期： 年 月 日</w:t>
      </w:r>
    </w:p>
    <w:p w14:paraId="0944D2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  <w:u w:val="none" w:color="000000"/>
        </w:rPr>
      </w:pPr>
    </w:p>
    <w:p w14:paraId="3FFE6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D0E6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99A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3009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55A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附件三</w:t>
      </w:r>
    </w:p>
    <w:p w14:paraId="3DA3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92F6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7D5880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 w14:paraId="32C8D5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 w14:paraId="494D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我公司已认真阅读本次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会昌县金诺农业发展有限公司钢材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供应商入库的要求。</w:t>
      </w:r>
    </w:p>
    <w:p w14:paraId="67BF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我单位为独立法人单位，我公司主要人员及其直系亲属均未有在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会昌县振兴农业产业集团有限公司和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会昌县金诺农业发展有限公司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从业的记录以及不存在控股、管理关系和亲属等利害关系。</w:t>
      </w:r>
    </w:p>
    <w:p w14:paraId="416BF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134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 w14:paraId="1319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我公司对本承诺的真实性负责，并承担相应法律责任。</w:t>
      </w:r>
    </w:p>
    <w:p w14:paraId="075DBA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4C862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单位：（公章）</w:t>
      </w:r>
    </w:p>
    <w:p w14:paraId="4C00AA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31554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    月    日</w:t>
      </w:r>
    </w:p>
    <w:p w14:paraId="371F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25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F2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2A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60D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2EF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1F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5F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503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B19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CD9D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</w:p>
    <w:p w14:paraId="6305679A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入库供应商</w:t>
      </w:r>
      <w:r>
        <w:rPr>
          <w:rFonts w:hint="eastAsia" w:ascii="仿宋_GB2312" w:eastAsia="仿宋_GB2312"/>
          <w:b/>
          <w:sz w:val="32"/>
          <w:szCs w:val="32"/>
        </w:rPr>
        <w:t>关于资格的承诺函</w:t>
      </w:r>
    </w:p>
    <w:p w14:paraId="0535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会昌县金诺农业发展有限公司</w:t>
      </w:r>
    </w:p>
    <w:p w14:paraId="56C1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入库供应商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名称）郑重承诺：</w:t>
      </w:r>
    </w:p>
    <w:p w14:paraId="1C7BB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1、针对此次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供应商入库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项目，我公司具有良好的商业信誉和健全的会计制度，具有履行合同所必需的设备和专业技术能力，具有缴纳税收和社会保障资金的良好记录，在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供应商入库核查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后随时愿意提供相关证明材料；我公司还同时声明在参加该项目采购活动前三年内，在经营活动中没有因违法经营受到刑事处罚或者责令停产停业、吊销许可证或者执照、较大数额罚款等重大违法记录，符合《中华人民共和国政府采购法》、《中华人民共和国政府采购法实施条例》规定的供应商资格条件。我方对以上声明负全部法律责任。</w:t>
      </w:r>
    </w:p>
    <w:p w14:paraId="16CE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2、我方未列入在信用中国网站（www.creditchina.gov.cn）“失信被执行人”、“重大税收违法案件当事人名单”中，也未列入中国政府采购网（www.ccgp.gov.cn）“政府采购严重违法失信行为记录名单”。</w:t>
      </w:r>
    </w:p>
    <w:p w14:paraId="5331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3、我方在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供应商入库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资格审查环节结束后，随时接受采购人、采购代理机构的检查验证，配合提供相关证明材料，证明符合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供应商入库公告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符合的基本资格条件。</w:t>
      </w:r>
    </w:p>
    <w:p w14:paraId="1F69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我方对以上承诺负全部法律责任。</w:t>
      </w:r>
    </w:p>
    <w:p w14:paraId="67814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入库供应商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对承诺内容的真实性、合法性、有效性负责。如经调查核实为虚假承诺的，视同为“提供虚假材料谋取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入库”的违法行为，依照《中华人民共和国政府采购法》等法律法规追究相应责任。</w:t>
      </w:r>
    </w:p>
    <w:p w14:paraId="122B1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特此声明！</w:t>
      </w:r>
    </w:p>
    <w:p w14:paraId="34F48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83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法定代表人（签字或盖章）： </w:t>
      </w:r>
    </w:p>
    <w:p w14:paraId="4041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入库供应商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名称（公章）： </w:t>
      </w:r>
    </w:p>
    <w:p w14:paraId="5391B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  月  日</w:t>
      </w:r>
    </w:p>
    <w:p w14:paraId="5D0F9198">
      <w:bookmarkStart w:id="0" w:name="_GoBack"/>
      <w:bookmarkEnd w:id="0"/>
    </w:p>
    <w:sectPr>
      <w:pgSz w:w="11906" w:h="16838"/>
      <w:pgMar w:top="124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6"/>
    </w:pPr>
    <w:rPr>
      <w:rFonts w:ascii="PMingLiU" w:hAnsi="PMingLiU" w:eastAsia="PMingLiU" w:cs="PMingLiU"/>
      <w:sz w:val="19"/>
      <w:szCs w:val="19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2025-06-16T02:32:22Z</dcterms:created>
  <dc:creator>Administrator</dc:creator>
  <cp:lastModifiedBy>WPS_1602404277</cp:lastModifiedBy>
  <dcterms:modified xsi:type="dcterms:W3CDTF">2025-06-16T02:32:39Z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eyJoZGlkIjoiMGU5NDNmYWI3ZDk2NTgzYTc2OTk1MzZmMDRiZjljNDAiLCJ1c2VySWQiOiIxMTI5OTQwMTQ3In0=</vt:lpwstr>
  </property>
  <property fmtid="{D5CDD505-2E9C-101B-9397-08002B2CF9AE}" pid="4" name="ICV">
    <vt:lpwstr>21E01B9D49084ABD834BEBF8F750A03A_12</vt:lpwstr>
  </property>
</Properties>
</file>