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B6CBBC">
      <w:pPr>
        <w:widowControl/>
        <w:spacing w:line="500" w:lineRule="exact"/>
        <w:jc w:val="center"/>
        <w:rPr>
          <w:rFonts w:hint="eastAsia" w:ascii="黑体" w:hAnsi="黑体" w:eastAsia="黑体" w:cs="黑体"/>
          <w:b w:val="0"/>
          <w:bCs/>
          <w:color w:val="000000" w:themeColor="text1"/>
          <w:kern w:val="0"/>
          <w:sz w:val="32"/>
          <w:szCs w:val="32"/>
          <w:lang w:val="en-US" w:eastAsia="zh-CN"/>
          <w14:textFill>
            <w14:solidFill>
              <w14:schemeClr w14:val="tx1"/>
            </w14:solidFill>
          </w14:textFill>
        </w:rPr>
      </w:pPr>
      <w:bookmarkStart w:id="0" w:name="_Hlt519045778"/>
      <w:bookmarkEnd w:id="0"/>
      <w:bookmarkStart w:id="1" w:name="_Hlt509650027"/>
      <w:bookmarkEnd w:id="1"/>
      <w:r>
        <w:rPr>
          <w:rFonts w:hint="eastAsia" w:ascii="黑体" w:hAnsi="黑体" w:eastAsia="黑体" w:cs="黑体"/>
          <w:b w:val="0"/>
          <w:bCs/>
          <w:color w:val="000000" w:themeColor="text1"/>
          <w:sz w:val="32"/>
          <w:szCs w:val="32"/>
          <w:lang w:val="en-US" w:eastAsia="zh-CN"/>
          <w14:textFill>
            <w14:solidFill>
              <w14:schemeClr w14:val="tx1"/>
            </w14:solidFill>
          </w14:textFill>
        </w:rPr>
        <w:t>赣州市至简数字产业有限公司关于</w:t>
      </w:r>
      <w:r>
        <w:rPr>
          <w:rFonts w:hint="eastAsia" w:ascii="黑体" w:hAnsi="黑体" w:eastAsia="黑体" w:cs="黑体"/>
          <w:b w:val="0"/>
          <w:bCs/>
          <w:color w:val="000000" w:themeColor="text1"/>
          <w:kern w:val="0"/>
          <w:sz w:val="32"/>
          <w:szCs w:val="32"/>
          <w:lang w:val="en-US" w:eastAsia="zh-CN"/>
          <w14:textFill>
            <w14:solidFill>
              <w14:schemeClr w14:val="tx1"/>
            </w14:solidFill>
          </w14:textFill>
        </w:rPr>
        <w:t>小密花乡资产盘活整改光伏发电项目主材采购（ZJ-JJ-2026-001）的竞争性谈判公告</w:t>
      </w:r>
    </w:p>
    <w:p w14:paraId="62B518B8">
      <w:pPr>
        <w:keepNext w:val="0"/>
        <w:keepLines w:val="0"/>
        <w:pageBreakBefore w:val="0"/>
        <w:widowControl/>
        <w:kinsoku/>
        <w:overflowPunct/>
        <w:topLinePunct w:val="0"/>
        <w:autoSpaceDE/>
        <w:autoSpaceDN/>
        <w:bidi w:val="0"/>
        <w:adjustRightInd/>
        <w:spacing w:line="560" w:lineRule="exact"/>
        <w:jc w:val="left"/>
        <w:textAlignment w:val="auto"/>
        <w:rPr>
          <w:rFonts w:hint="eastAsia" w:ascii="仿宋" w:hAnsi="仿宋" w:eastAsia="仿宋" w:cs="仿宋"/>
          <w:b/>
          <w:bCs w:val="0"/>
          <w:color w:val="000000" w:themeColor="text1"/>
          <w:sz w:val="32"/>
          <w:szCs w:val="32"/>
          <w14:textFill>
            <w14:solidFill>
              <w14:schemeClr w14:val="tx1"/>
            </w14:solidFill>
          </w14:textFill>
        </w:rPr>
      </w:pPr>
    </w:p>
    <w:p w14:paraId="5AE782C6">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赣州市至简数字产业有限公司就小密花乡资产盘活整改光伏发电项目主材采购（项目编号：</w:t>
      </w:r>
      <w:r>
        <w:rPr>
          <w:rFonts w:hint="eastAsia" w:ascii="仿宋" w:hAnsi="仿宋" w:eastAsia="仿宋" w:cs="仿宋"/>
          <w:bCs/>
          <w:color w:val="000000" w:themeColor="text1"/>
          <w:kern w:val="0"/>
          <w:sz w:val="32"/>
          <w:szCs w:val="32"/>
          <w:lang w:eastAsia="zh-CN"/>
          <w14:textFill>
            <w14:solidFill>
              <w14:schemeClr w14:val="tx1"/>
            </w14:solidFill>
          </w14:textFill>
        </w:rPr>
        <w:t>ZJ-JJ-2026-001</w:t>
      </w:r>
      <w:r>
        <w:rPr>
          <w:rFonts w:hint="eastAsia" w:ascii="仿宋" w:hAnsi="仿宋" w:eastAsia="仿宋" w:cs="仿宋"/>
          <w:bCs/>
          <w:color w:val="000000" w:themeColor="text1"/>
          <w:kern w:val="0"/>
          <w:sz w:val="32"/>
          <w:szCs w:val="32"/>
          <w14:textFill>
            <w14:solidFill>
              <w14:schemeClr w14:val="tx1"/>
            </w14:solidFill>
          </w14:textFill>
        </w:rPr>
        <w:t>）进行竞争性谈判，现欢迎国内符合资格条件的响应供应商前来响应。</w:t>
      </w:r>
    </w:p>
    <w:p w14:paraId="631461D8">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一、项目基本情况：</w:t>
      </w:r>
    </w:p>
    <w:p w14:paraId="5EE86640">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仿宋" w:hAnsi="仿宋" w:eastAsia="仿宋" w:cs="仿宋"/>
          <w:bCs/>
          <w:color w:val="000000" w:themeColor="text1"/>
          <w:kern w:val="0"/>
          <w:sz w:val="32"/>
          <w:szCs w:val="32"/>
          <w:lang w:eastAsia="zh-CN"/>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1、项目编号：</w:t>
      </w:r>
      <w:r>
        <w:rPr>
          <w:rFonts w:hint="eastAsia" w:ascii="仿宋" w:hAnsi="仿宋" w:eastAsia="仿宋" w:cs="仿宋"/>
          <w:bCs/>
          <w:color w:val="000000" w:themeColor="text1"/>
          <w:kern w:val="0"/>
          <w:sz w:val="32"/>
          <w:szCs w:val="32"/>
          <w:lang w:eastAsia="zh-CN"/>
          <w14:textFill>
            <w14:solidFill>
              <w14:schemeClr w14:val="tx1"/>
            </w14:solidFill>
          </w14:textFill>
        </w:rPr>
        <w:t>ZJ-JJ-2026-001</w:t>
      </w:r>
    </w:p>
    <w:p w14:paraId="5142A49B">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2、项目名称：小密花乡资产盘活整改光伏发电项目主材采购</w:t>
      </w:r>
    </w:p>
    <w:p w14:paraId="38316055">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3、采购方式：竞争性谈判</w:t>
      </w:r>
    </w:p>
    <w:p w14:paraId="3A42CF72">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4、预算金额：6</w:t>
      </w:r>
      <w:r>
        <w:rPr>
          <w:rFonts w:hint="eastAsia" w:ascii="仿宋" w:hAnsi="仿宋" w:eastAsia="仿宋" w:cs="仿宋"/>
          <w:bCs/>
          <w:color w:val="000000" w:themeColor="text1"/>
          <w:kern w:val="0"/>
          <w:sz w:val="32"/>
          <w:szCs w:val="32"/>
          <w:lang w:val="en-US" w:eastAsia="zh-CN"/>
          <w14:textFill>
            <w14:solidFill>
              <w14:schemeClr w14:val="tx1"/>
            </w14:solidFill>
          </w14:textFill>
        </w:rPr>
        <w:t>59</w:t>
      </w:r>
      <w:r>
        <w:rPr>
          <w:rFonts w:hint="eastAsia" w:ascii="仿宋" w:hAnsi="仿宋" w:eastAsia="仿宋" w:cs="仿宋"/>
          <w:bCs/>
          <w:color w:val="000000" w:themeColor="text1"/>
          <w:kern w:val="0"/>
          <w:sz w:val="32"/>
          <w:szCs w:val="32"/>
          <w14:textFill>
            <w14:solidFill>
              <w14:schemeClr w14:val="tx1"/>
            </w14:solidFill>
          </w14:textFill>
        </w:rPr>
        <w:t>547.60元</w:t>
      </w:r>
    </w:p>
    <w:p w14:paraId="0CA0FCFA">
      <w:pPr>
        <w:keepNext w:val="0"/>
        <w:keepLines w:val="0"/>
        <w:pageBreakBefore w:val="0"/>
        <w:widowControl/>
        <w:kinsoku/>
        <w:overflowPunct/>
        <w:topLinePunct w:val="0"/>
        <w:autoSpaceDE/>
        <w:autoSpaceDN/>
        <w:bidi w:val="0"/>
        <w:adjustRightInd/>
        <w:spacing w:line="560" w:lineRule="exact"/>
        <w:ind w:firstLine="675" w:firstLineChars="210"/>
        <w:jc w:val="left"/>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采购内容：</w:t>
      </w:r>
    </w:p>
    <w:tbl>
      <w:tblPr>
        <w:tblStyle w:val="6"/>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112"/>
        <w:gridCol w:w="690"/>
        <w:gridCol w:w="689"/>
        <w:gridCol w:w="5031"/>
      </w:tblGrid>
      <w:tr w14:paraId="507D8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jc w:val="center"/>
        </w:trPr>
        <w:tc>
          <w:tcPr>
            <w:tcW w:w="1239" w:type="pct"/>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0D82E5A">
            <w:pPr>
              <w:keepNext w:val="0"/>
              <w:keepLines w:val="0"/>
              <w:pageBreakBefore w:val="0"/>
              <w:kinsoku/>
              <w:overflowPunct/>
              <w:topLinePunct w:val="0"/>
              <w:autoSpaceDE/>
              <w:autoSpaceDN/>
              <w:bidi w:val="0"/>
              <w:adjustRightInd/>
              <w:snapToGrid w:val="0"/>
              <w:spacing w:line="560" w:lineRule="exact"/>
              <w:textAlignment w:val="auto"/>
              <w:rPr>
                <w:rFonts w:hint="eastAsia" w:ascii="仿宋" w:hAnsi="仿宋" w:eastAsia="仿宋" w:cs="仿宋"/>
                <w:bCs/>
                <w:color w:val="000000" w:themeColor="text1"/>
                <w:kern w:val="0"/>
                <w:sz w:val="32"/>
                <w:szCs w:val="32"/>
                <w:lang w:val="en-US" w:eastAsia="zh-CN"/>
                <w14:textFill>
                  <w14:solidFill>
                    <w14:schemeClr w14:val="tx1"/>
                  </w14:solidFill>
                </w14:textFill>
              </w:rPr>
            </w:pPr>
            <w:r>
              <w:rPr>
                <w:rFonts w:hint="eastAsia" w:ascii="仿宋" w:hAnsi="仿宋" w:eastAsia="仿宋" w:cs="仿宋"/>
                <w:bCs/>
                <w:color w:val="000000" w:themeColor="text1"/>
                <w:kern w:val="0"/>
                <w:sz w:val="32"/>
                <w:szCs w:val="32"/>
                <w:lang w:val="en-US" w:eastAsia="zh-CN"/>
                <w14:textFill>
                  <w14:solidFill>
                    <w14:schemeClr w14:val="tx1"/>
                  </w14:solidFill>
                </w14:textFill>
              </w:rPr>
              <w:t>项目名称</w:t>
            </w:r>
          </w:p>
        </w:tc>
        <w:tc>
          <w:tcPr>
            <w:tcW w:w="405" w:type="pc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064B6C9">
            <w:pPr>
              <w:keepNext w:val="0"/>
              <w:keepLines w:val="0"/>
              <w:pageBreakBefore w:val="0"/>
              <w:kinsoku/>
              <w:overflowPunct/>
              <w:topLinePunct w:val="0"/>
              <w:autoSpaceDE/>
              <w:autoSpaceDN/>
              <w:bidi w:val="0"/>
              <w:adjustRightInd/>
              <w:snapToGrid w:val="0"/>
              <w:spacing w:line="560" w:lineRule="exact"/>
              <w:textAlignment w:val="auto"/>
              <w:rPr>
                <w:rFonts w:hint="eastAsia" w:ascii="仿宋" w:hAnsi="仿宋" w:eastAsia="仿宋" w:cs="仿宋"/>
                <w:bCs/>
                <w:color w:val="000000" w:themeColor="text1"/>
                <w:kern w:val="0"/>
                <w:sz w:val="32"/>
                <w:szCs w:val="32"/>
                <w:lang w:val="en-US" w:eastAsia="zh-CN"/>
                <w14:textFill>
                  <w14:solidFill>
                    <w14:schemeClr w14:val="tx1"/>
                  </w14:solidFill>
                </w14:textFill>
              </w:rPr>
            </w:pPr>
            <w:r>
              <w:rPr>
                <w:rFonts w:hint="eastAsia" w:ascii="仿宋" w:hAnsi="仿宋" w:eastAsia="仿宋" w:cs="仿宋"/>
                <w:bCs/>
                <w:color w:val="000000" w:themeColor="text1"/>
                <w:kern w:val="0"/>
                <w:sz w:val="32"/>
                <w:szCs w:val="32"/>
                <w:lang w:val="en-US" w:eastAsia="zh-CN"/>
                <w14:textFill>
                  <w14:solidFill>
                    <w14:schemeClr w14:val="tx1"/>
                  </w14:solidFill>
                </w14:textFill>
              </w:rPr>
              <w:t>数量</w:t>
            </w:r>
          </w:p>
        </w:tc>
        <w:tc>
          <w:tcPr>
            <w:tcW w:w="404" w:type="pc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D3AD2CB">
            <w:pPr>
              <w:keepNext w:val="0"/>
              <w:keepLines w:val="0"/>
              <w:pageBreakBefore w:val="0"/>
              <w:kinsoku/>
              <w:overflowPunct/>
              <w:topLinePunct w:val="0"/>
              <w:autoSpaceDE/>
              <w:autoSpaceDN/>
              <w:bidi w:val="0"/>
              <w:adjustRightInd/>
              <w:snapToGrid w:val="0"/>
              <w:spacing w:line="560" w:lineRule="exact"/>
              <w:textAlignment w:val="auto"/>
              <w:rPr>
                <w:rFonts w:hint="eastAsia" w:ascii="仿宋" w:hAnsi="仿宋" w:eastAsia="仿宋" w:cs="仿宋"/>
                <w:bCs/>
                <w:color w:val="000000" w:themeColor="text1"/>
                <w:kern w:val="0"/>
                <w:sz w:val="32"/>
                <w:szCs w:val="32"/>
                <w:lang w:val="en-US" w:eastAsia="zh-CN"/>
                <w14:textFill>
                  <w14:solidFill>
                    <w14:schemeClr w14:val="tx1"/>
                  </w14:solidFill>
                </w14:textFill>
              </w:rPr>
            </w:pPr>
            <w:r>
              <w:rPr>
                <w:rFonts w:hint="eastAsia" w:ascii="仿宋" w:hAnsi="仿宋" w:eastAsia="仿宋" w:cs="仿宋"/>
                <w:bCs/>
                <w:color w:val="000000" w:themeColor="text1"/>
                <w:kern w:val="0"/>
                <w:sz w:val="32"/>
                <w:szCs w:val="32"/>
                <w:lang w:val="en-US" w:eastAsia="zh-CN"/>
                <w14:textFill>
                  <w14:solidFill>
                    <w14:schemeClr w14:val="tx1"/>
                  </w14:solidFill>
                </w14:textFill>
              </w:rPr>
              <w:t>单位</w:t>
            </w:r>
          </w:p>
        </w:tc>
        <w:tc>
          <w:tcPr>
            <w:tcW w:w="2950" w:type="pc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704B9BE">
            <w:pPr>
              <w:keepNext w:val="0"/>
              <w:keepLines w:val="0"/>
              <w:pageBreakBefore w:val="0"/>
              <w:kinsoku/>
              <w:overflowPunct/>
              <w:topLinePunct w:val="0"/>
              <w:autoSpaceDE/>
              <w:autoSpaceDN/>
              <w:bidi w:val="0"/>
              <w:adjustRightInd/>
              <w:snapToGrid w:val="0"/>
              <w:spacing w:line="560" w:lineRule="exact"/>
              <w:textAlignment w:val="auto"/>
              <w:rPr>
                <w:rFonts w:hint="eastAsia" w:ascii="仿宋" w:hAnsi="仿宋" w:eastAsia="仿宋" w:cs="仿宋"/>
                <w:bCs/>
                <w:color w:val="000000" w:themeColor="text1"/>
                <w:kern w:val="0"/>
                <w:sz w:val="32"/>
                <w:szCs w:val="32"/>
                <w:lang w:val="en-US" w:eastAsia="zh-CN"/>
                <w14:textFill>
                  <w14:solidFill>
                    <w14:schemeClr w14:val="tx1"/>
                  </w14:solidFill>
                </w14:textFill>
              </w:rPr>
            </w:pPr>
            <w:r>
              <w:rPr>
                <w:rFonts w:hint="eastAsia" w:ascii="仿宋" w:hAnsi="仿宋" w:eastAsia="仿宋" w:cs="仿宋"/>
                <w:bCs/>
                <w:color w:val="000000" w:themeColor="text1"/>
                <w:kern w:val="0"/>
                <w:sz w:val="32"/>
                <w:szCs w:val="32"/>
                <w:lang w:val="en-US" w:eastAsia="zh-CN"/>
                <w14:textFill>
                  <w14:solidFill>
                    <w14:schemeClr w14:val="tx1"/>
                  </w14:solidFill>
                </w14:textFill>
              </w:rPr>
              <w:t>采购内容及要求</w:t>
            </w:r>
          </w:p>
        </w:tc>
      </w:tr>
      <w:tr w14:paraId="550B6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1239" w:type="pc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1F4C0A8E">
            <w:pPr>
              <w:pStyle w:val="5"/>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 w:hAnsi="仿宋" w:eastAsia="仿宋" w:cs="仿宋"/>
                <w:bCs/>
                <w:color w:val="000000" w:themeColor="text1"/>
                <w:kern w:val="0"/>
                <w:sz w:val="32"/>
                <w:szCs w:val="32"/>
                <w:lang w:val="en-US" w:eastAsia="zh-CN" w:bidi="ar-SA"/>
                <w14:textFill>
                  <w14:solidFill>
                    <w14:schemeClr w14:val="tx1"/>
                  </w14:solidFill>
                </w14:textFill>
              </w:rPr>
            </w:pPr>
            <w:r>
              <w:rPr>
                <w:rFonts w:hint="eastAsia" w:ascii="仿宋" w:hAnsi="仿宋" w:eastAsia="仿宋" w:cs="仿宋"/>
                <w:bCs/>
                <w:color w:val="000000" w:themeColor="text1"/>
                <w:kern w:val="0"/>
                <w:sz w:val="32"/>
                <w:szCs w:val="32"/>
                <w:lang w:val="en-US" w:eastAsia="zh-CN" w:bidi="ar-SA"/>
                <w14:textFill>
                  <w14:solidFill>
                    <w14:schemeClr w14:val="tx1"/>
                  </w14:solidFill>
                </w14:textFill>
              </w:rPr>
              <w:t>小密花乡资产盘活整改光伏发电项目主材采购</w:t>
            </w:r>
          </w:p>
        </w:tc>
        <w:tc>
          <w:tcPr>
            <w:tcW w:w="405"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23715DE">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eastAsia" w:ascii="仿宋" w:hAnsi="仿宋" w:eastAsia="仿宋" w:cs="仿宋"/>
                <w:bCs/>
                <w:color w:val="000000" w:themeColor="text1"/>
                <w:kern w:val="0"/>
                <w:sz w:val="32"/>
                <w:szCs w:val="32"/>
                <w:lang w:val="en-US" w:eastAsia="zh-CN" w:bidi="ar-SA"/>
                <w14:textFill>
                  <w14:solidFill>
                    <w14:schemeClr w14:val="tx1"/>
                  </w14:solidFill>
                </w14:textFill>
              </w:rPr>
            </w:pPr>
            <w:r>
              <w:rPr>
                <w:rFonts w:hint="eastAsia" w:ascii="仿宋" w:hAnsi="仿宋" w:eastAsia="仿宋" w:cs="仿宋"/>
                <w:bCs/>
                <w:color w:val="000000" w:themeColor="text1"/>
                <w:kern w:val="0"/>
                <w:sz w:val="32"/>
                <w:szCs w:val="32"/>
                <w:lang w:val="en-US" w:eastAsia="zh-CN" w:bidi="ar-SA"/>
                <w14:textFill>
                  <w14:solidFill>
                    <w14:schemeClr w14:val="tx1"/>
                  </w14:solidFill>
                </w14:textFill>
              </w:rPr>
              <w:t>1</w:t>
            </w:r>
          </w:p>
        </w:tc>
        <w:tc>
          <w:tcPr>
            <w:tcW w:w="404"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DB5EB94">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eastAsia" w:ascii="仿宋" w:hAnsi="仿宋" w:eastAsia="仿宋" w:cs="仿宋"/>
                <w:bCs/>
                <w:color w:val="000000" w:themeColor="text1"/>
                <w:kern w:val="0"/>
                <w:sz w:val="32"/>
                <w:szCs w:val="32"/>
                <w:lang w:val="en-US" w:eastAsia="zh-CN" w:bidi="ar-SA"/>
                <w14:textFill>
                  <w14:solidFill>
                    <w14:schemeClr w14:val="tx1"/>
                  </w14:solidFill>
                </w14:textFill>
              </w:rPr>
            </w:pPr>
            <w:r>
              <w:rPr>
                <w:rFonts w:hint="eastAsia" w:ascii="仿宋" w:hAnsi="仿宋" w:eastAsia="仿宋" w:cs="仿宋"/>
                <w:bCs/>
                <w:color w:val="000000" w:themeColor="text1"/>
                <w:kern w:val="0"/>
                <w:sz w:val="32"/>
                <w:szCs w:val="32"/>
                <w:lang w:val="en-US" w:eastAsia="zh-CN" w:bidi="ar-SA"/>
                <w14:textFill>
                  <w14:solidFill>
                    <w14:schemeClr w14:val="tx1"/>
                  </w14:solidFill>
                </w14:textFill>
              </w:rPr>
              <w:t>批</w:t>
            </w:r>
          </w:p>
        </w:tc>
        <w:tc>
          <w:tcPr>
            <w:tcW w:w="2950" w:type="pc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8AE42C0">
            <w:pPr>
              <w:pStyle w:val="5"/>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rPr>
                <w:rFonts w:hint="eastAsia" w:ascii="仿宋" w:hAnsi="仿宋" w:eastAsia="仿宋" w:cs="仿宋"/>
                <w:bCs/>
                <w:color w:val="000000" w:themeColor="text1"/>
                <w:kern w:val="0"/>
                <w:sz w:val="32"/>
                <w:szCs w:val="32"/>
                <w:lang w:val="en-US" w:eastAsia="zh-CN" w:bidi="ar-SA"/>
                <w14:textFill>
                  <w14:solidFill>
                    <w14:schemeClr w14:val="tx1"/>
                  </w14:solidFill>
                </w14:textFill>
              </w:rPr>
            </w:pPr>
            <w:r>
              <w:rPr>
                <w:rFonts w:hint="eastAsia" w:ascii="仿宋" w:hAnsi="仿宋" w:eastAsia="仿宋" w:cs="仿宋"/>
                <w:bCs/>
                <w:color w:val="000000" w:themeColor="text1"/>
                <w:kern w:val="0"/>
                <w:sz w:val="32"/>
                <w:szCs w:val="32"/>
                <w:lang w:val="en-US" w:eastAsia="zh-CN" w:bidi="ar-SA"/>
                <w14:textFill>
                  <w14:solidFill>
                    <w14:schemeClr w14:val="tx1"/>
                  </w14:solidFill>
                </w14:textFill>
              </w:rPr>
              <w:t>本项目主要采购：光伏组件、逆变器，具体详见采购项目需求。</w:t>
            </w:r>
          </w:p>
        </w:tc>
      </w:tr>
      <w:tr w14:paraId="1F2DD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5000" w:type="pct"/>
            <w:gridSpan w:val="4"/>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D5DAF39">
            <w:pPr>
              <w:keepNext w:val="0"/>
              <w:keepLines w:val="0"/>
              <w:pageBreakBefore w:val="0"/>
              <w:kinsoku/>
              <w:overflowPunct/>
              <w:topLinePunct w:val="0"/>
              <w:autoSpaceDE/>
              <w:autoSpaceDN/>
              <w:bidi w:val="0"/>
              <w:adjustRightInd/>
              <w:snapToGrid w:val="0"/>
              <w:spacing w:line="560" w:lineRule="exact"/>
              <w:textAlignment w:val="auto"/>
              <w:rPr>
                <w:rFonts w:hint="eastAsia" w:ascii="仿宋" w:hAnsi="仿宋" w:eastAsia="仿宋" w:cs="仿宋"/>
                <w:bCs/>
                <w:color w:val="000000" w:themeColor="text1"/>
                <w:kern w:val="0"/>
                <w:sz w:val="32"/>
                <w:szCs w:val="32"/>
                <w:lang w:val="en-US" w:eastAsia="zh-CN"/>
                <w14:textFill>
                  <w14:solidFill>
                    <w14:schemeClr w14:val="tx1"/>
                  </w14:solidFill>
                </w14:textFill>
              </w:rPr>
            </w:pPr>
            <w:r>
              <w:rPr>
                <w:rFonts w:hint="eastAsia" w:ascii="仿宋" w:hAnsi="仿宋" w:eastAsia="仿宋" w:cs="仿宋"/>
                <w:bCs/>
                <w:color w:val="000000" w:themeColor="text1"/>
                <w:kern w:val="0"/>
                <w:sz w:val="32"/>
                <w:szCs w:val="32"/>
                <w:lang w:val="en-US" w:eastAsia="zh-CN"/>
                <w14:textFill>
                  <w14:solidFill>
                    <w14:schemeClr w14:val="tx1"/>
                  </w14:solidFill>
                </w14:textFill>
              </w:rPr>
              <w:t>注：只允许国内投标单位参与</w:t>
            </w:r>
          </w:p>
        </w:tc>
      </w:tr>
    </w:tbl>
    <w:p w14:paraId="528619A4">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kern w:val="0"/>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合同履行期限：采购合同签订后，在采购人发出通知起7天内完成供货，直到项目结束。</w:t>
      </w:r>
    </w:p>
    <w:p w14:paraId="2AD12F07">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Cs/>
          <w:color w:val="000000" w:themeColor="text1"/>
          <w:kern w:val="0"/>
          <w:sz w:val="32"/>
          <w:szCs w:val="32"/>
          <w14:textFill>
            <w14:solidFill>
              <w14:schemeClr w14:val="tx1"/>
            </w14:solidFill>
          </w14:textFill>
        </w:rPr>
        <w:t>本项目不接受联合体响应。开启结束后，谈判小组所有成员集中，与各响应供应商就采购项目中技术参数、售后服务以及合同草案条款等分别进行谈判，谈判小组在谈判结束后，要求符合条件的所有参加谈判的响应供应商在规定的时间内提出最终报价（二次报价）。最终报价（二次报价）在没有修正参数的前提下，最终报价（二次报价）不得高于一次报价；在修正参数的前提下，最终报价（二次报价）可高于一次报价。响应报价（二次报价）为一次性不得修改的最终报价，任何有选择的报价都将被拒绝，谈判顺序按递交响应文件时间顺序依次确定。</w:t>
      </w:r>
    </w:p>
    <w:p w14:paraId="2E3E65BD">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二、申请人的资格要求</w:t>
      </w:r>
    </w:p>
    <w:p w14:paraId="7D24442A">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 xml:space="preserve">1.基本资格条件：（1）具有独立承担民事责任的能力；（2）具有良好的商业信誉和健全的财务会计制度；（3）具有履行合同所必需的设备和专业技术能力；（4）有依法缴纳税收和社会保障资金的良好记录；（5）参加采购活动前三年内，在经营活动中没有重大违法记录。 </w:t>
      </w:r>
    </w:p>
    <w:p w14:paraId="56980EE5">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2.本项目的特定资格要求：</w:t>
      </w:r>
      <w:r>
        <w:rPr>
          <w:rFonts w:hint="eastAsia" w:ascii="仿宋" w:hAnsi="仿宋" w:eastAsia="仿宋" w:cs="仿宋"/>
          <w:bCs/>
          <w:color w:val="000000" w:themeColor="text1"/>
          <w:sz w:val="32"/>
          <w:szCs w:val="32"/>
          <w:u w:val="single"/>
          <w:lang w:val="en-US" w:eastAsia="zh-CN"/>
          <w14:textFill>
            <w14:solidFill>
              <w14:schemeClr w14:val="tx1"/>
            </w14:solidFill>
          </w14:textFill>
        </w:rPr>
        <w:t>无</w:t>
      </w:r>
      <w:r>
        <w:rPr>
          <w:rFonts w:hint="eastAsia" w:ascii="仿宋" w:hAnsi="仿宋" w:eastAsia="仿宋" w:cs="仿宋"/>
          <w:bCs/>
          <w:color w:val="000000" w:themeColor="text1"/>
          <w:sz w:val="32"/>
          <w:szCs w:val="32"/>
          <w14:textFill>
            <w14:solidFill>
              <w14:schemeClr w14:val="tx1"/>
            </w14:solidFill>
          </w14:textFill>
        </w:rPr>
        <w:t>。</w:t>
      </w:r>
    </w:p>
    <w:p w14:paraId="034B93E2">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三、获取采购文件：</w:t>
      </w:r>
    </w:p>
    <w:p w14:paraId="149C3474">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时间：2026年08月1</w:t>
      </w:r>
      <w:r>
        <w:rPr>
          <w:rFonts w:hint="eastAsia" w:ascii="仿宋" w:hAnsi="仿宋" w:eastAsia="仿宋" w:cs="仿宋"/>
          <w:bCs/>
          <w:color w:val="000000" w:themeColor="text1"/>
          <w:sz w:val="32"/>
          <w:szCs w:val="32"/>
          <w:lang w:val="en-US" w:eastAsia="zh-CN"/>
          <w14:textFill>
            <w14:solidFill>
              <w14:schemeClr w14:val="tx1"/>
            </w14:solidFill>
          </w14:textFill>
        </w:rPr>
        <w:t>9</w:t>
      </w:r>
      <w:r>
        <w:rPr>
          <w:rFonts w:hint="eastAsia" w:ascii="仿宋" w:hAnsi="仿宋" w:eastAsia="仿宋" w:cs="仿宋"/>
          <w:bCs/>
          <w:color w:val="000000" w:themeColor="text1"/>
          <w:sz w:val="32"/>
          <w:szCs w:val="32"/>
          <w14:textFill>
            <w14:solidFill>
              <w14:schemeClr w14:val="tx1"/>
            </w14:solidFill>
          </w14:textFill>
        </w:rPr>
        <w:t>日至 2026年08月2</w:t>
      </w:r>
      <w:r>
        <w:rPr>
          <w:rFonts w:hint="eastAsia" w:ascii="仿宋" w:hAnsi="仿宋" w:eastAsia="仿宋" w:cs="仿宋"/>
          <w:bCs/>
          <w:color w:val="000000" w:themeColor="text1"/>
          <w:sz w:val="32"/>
          <w:szCs w:val="32"/>
          <w:lang w:val="en-US" w:eastAsia="zh-CN"/>
          <w14:textFill>
            <w14:solidFill>
              <w14:schemeClr w14:val="tx1"/>
            </w14:solidFill>
          </w14:textFill>
        </w:rPr>
        <w:t>1</w:t>
      </w:r>
      <w:r>
        <w:rPr>
          <w:rFonts w:hint="eastAsia" w:ascii="仿宋" w:hAnsi="仿宋" w:eastAsia="仿宋" w:cs="仿宋"/>
          <w:bCs/>
          <w:color w:val="000000" w:themeColor="text1"/>
          <w:sz w:val="32"/>
          <w:szCs w:val="32"/>
          <w14:textFill>
            <w14:solidFill>
              <w14:schemeClr w14:val="tx1"/>
            </w14:solidFill>
          </w14:textFill>
        </w:rPr>
        <w:t>日，每天8∶30—12∶00，14∶30—17∶30（北京时间，法定节假日除外）</w:t>
      </w:r>
    </w:p>
    <w:p w14:paraId="15000892">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方式：线下获取或线上获取。采用线上获取的，响应供应商需将响应供应商名称、联系电话、联系地址、联系邮箱、项目名称、项目编号等信息通过电子邮件发送至1056921809@qq.com邮箱，逾期拒授。</w:t>
      </w:r>
    </w:p>
    <w:p w14:paraId="38FE28D5">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四、提交响应文件截止时间、开启时间和地点：</w:t>
      </w:r>
    </w:p>
    <w:p w14:paraId="1D81512D">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时间：2026年08月2</w:t>
      </w:r>
      <w:r>
        <w:rPr>
          <w:rFonts w:hint="eastAsia" w:ascii="仿宋" w:hAnsi="仿宋" w:eastAsia="仿宋" w:cs="仿宋"/>
          <w:bCs/>
          <w:color w:val="000000" w:themeColor="text1"/>
          <w:sz w:val="32"/>
          <w:szCs w:val="32"/>
          <w:lang w:val="en-US" w:eastAsia="zh-CN"/>
          <w14:textFill>
            <w14:solidFill>
              <w14:schemeClr w14:val="tx1"/>
            </w14:solidFill>
          </w14:textFill>
        </w:rPr>
        <w:t>4</w:t>
      </w:r>
      <w:r>
        <w:rPr>
          <w:rFonts w:hint="eastAsia" w:ascii="仿宋" w:hAnsi="仿宋" w:eastAsia="仿宋" w:cs="仿宋"/>
          <w:bCs/>
          <w:color w:val="000000" w:themeColor="text1"/>
          <w:sz w:val="32"/>
          <w:szCs w:val="32"/>
          <w14:textFill>
            <w14:solidFill>
              <w14:schemeClr w14:val="tx1"/>
            </w14:solidFill>
          </w14:textFill>
        </w:rPr>
        <w:t>日10点00分（北京时间）</w:t>
      </w:r>
    </w:p>
    <w:p w14:paraId="79193D9A">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地点：江西省赣州市会昌县商会大厦</w:t>
      </w:r>
      <w:r>
        <w:rPr>
          <w:rFonts w:hint="eastAsia" w:ascii="仿宋" w:hAnsi="仿宋" w:eastAsia="仿宋" w:cs="仿宋"/>
          <w:bCs/>
          <w:color w:val="000000" w:themeColor="text1"/>
          <w:sz w:val="32"/>
          <w:szCs w:val="32"/>
          <w:lang w:val="en-US" w:eastAsia="zh-CN"/>
          <w14:textFill>
            <w14:solidFill>
              <w14:schemeClr w14:val="tx1"/>
            </w14:solidFill>
          </w14:textFill>
        </w:rPr>
        <w:t>32</w:t>
      </w:r>
      <w:r>
        <w:rPr>
          <w:rFonts w:hint="eastAsia" w:ascii="仿宋" w:hAnsi="仿宋" w:eastAsia="仿宋" w:cs="仿宋"/>
          <w:bCs/>
          <w:color w:val="000000" w:themeColor="text1"/>
          <w:sz w:val="32"/>
          <w:szCs w:val="32"/>
          <w14:textFill>
            <w14:solidFill>
              <w14:schemeClr w14:val="tx1"/>
            </w14:solidFill>
          </w14:textFill>
        </w:rPr>
        <w:t xml:space="preserve">5会议室 </w:t>
      </w:r>
    </w:p>
    <w:p w14:paraId="574589FD">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五、其他补充事宜：</w:t>
      </w:r>
    </w:p>
    <w:p w14:paraId="13B2AA80">
      <w:pPr>
        <w:keepNext w:val="0"/>
        <w:keepLines w:val="0"/>
        <w:pageBreakBefore w:val="0"/>
        <w:kinsoku/>
        <w:overflowPunct/>
        <w:topLinePunct w:val="0"/>
        <w:autoSpaceDE/>
        <w:autoSpaceDN/>
        <w:bidi w:val="0"/>
        <w:adjustRightInd/>
        <w:spacing w:line="560" w:lineRule="exact"/>
        <w:ind w:firstLine="643" w:firstLineChars="200"/>
        <w:textAlignment w:val="auto"/>
        <w:rPr>
          <w:rFonts w:hint="eastAsia" w:ascii="仿宋" w:hAnsi="仿宋" w:eastAsia="仿宋" w:cs="仿宋"/>
          <w:b/>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1、响应保证金</w:t>
      </w:r>
      <w:r>
        <w:rPr>
          <w:rFonts w:hint="eastAsia" w:ascii="仿宋" w:hAnsi="仿宋" w:eastAsia="仿宋" w:cs="仿宋"/>
          <w:b/>
          <w:color w:val="000000" w:themeColor="text1"/>
          <w:sz w:val="32"/>
          <w:szCs w:val="32"/>
          <w:lang w:eastAsia="zh-CN"/>
          <w14:textFill>
            <w14:solidFill>
              <w14:schemeClr w14:val="tx1"/>
            </w14:solidFill>
          </w14:textFill>
        </w:rPr>
        <w:t>：</w:t>
      </w:r>
      <w:r>
        <w:rPr>
          <w:rFonts w:hint="eastAsia" w:ascii="仿宋" w:hAnsi="仿宋" w:eastAsia="仿宋" w:cs="仿宋"/>
          <w:b/>
          <w:color w:val="000000" w:themeColor="text1"/>
          <w:sz w:val="32"/>
          <w:szCs w:val="32"/>
          <w:lang w:val="en-US" w:eastAsia="zh-CN"/>
          <w14:textFill>
            <w14:solidFill>
              <w14:schemeClr w14:val="tx1"/>
            </w14:solidFill>
          </w14:textFill>
        </w:rPr>
        <w:t>无。</w:t>
      </w:r>
    </w:p>
    <w:p w14:paraId="34591B9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 w:hAnsi="仿宋" w:eastAsia="仿宋" w:cs="仿宋"/>
          <w:b/>
          <w:color w:val="000000" w:themeColor="text1"/>
          <w:sz w:val="32"/>
          <w:szCs w:val="32"/>
          <w:lang w:val="en-US" w:eastAsia="zh-CN"/>
          <w14:textFill>
            <w14:solidFill>
              <w14:schemeClr w14:val="tx1"/>
            </w14:solidFill>
          </w14:textFill>
        </w:rPr>
      </w:pPr>
      <w:r>
        <w:rPr>
          <w:rFonts w:hint="eastAsia" w:ascii="仿宋" w:hAnsi="仿宋" w:eastAsia="仿宋" w:cs="仿宋"/>
          <w:b/>
          <w:color w:val="000000" w:themeColor="text1"/>
          <w:sz w:val="32"/>
          <w:szCs w:val="32"/>
          <w:lang w:val="en-US" w:eastAsia="zh-CN"/>
          <w14:textFill>
            <w14:solidFill>
              <w14:schemeClr w14:val="tx1"/>
            </w14:solidFill>
          </w14:textFill>
        </w:rPr>
        <w:t>2、</w:t>
      </w:r>
      <w:r>
        <w:rPr>
          <w:rFonts w:hint="eastAsia" w:ascii="仿宋" w:hAnsi="仿宋" w:eastAsia="仿宋" w:cs="仿宋"/>
          <w:b/>
          <w:color w:val="000000" w:themeColor="text1"/>
          <w:sz w:val="32"/>
          <w:szCs w:val="32"/>
          <w14:textFill>
            <w14:solidFill>
              <w14:schemeClr w14:val="tx1"/>
            </w14:solidFill>
          </w14:textFill>
        </w:rPr>
        <w:t>履约保证金：</w:t>
      </w:r>
      <w:r>
        <w:rPr>
          <w:rFonts w:hint="eastAsia" w:ascii="仿宋" w:hAnsi="仿宋" w:eastAsia="仿宋" w:cs="仿宋"/>
          <w:bCs/>
          <w:color w:val="000000" w:themeColor="text1"/>
          <w:sz w:val="32"/>
          <w:szCs w:val="32"/>
          <w14:textFill>
            <w14:solidFill>
              <w14:schemeClr w14:val="tx1"/>
            </w14:solidFill>
          </w14:textFill>
        </w:rPr>
        <w:t xml:space="preserve">成交供应商须按成交金额的 </w:t>
      </w:r>
      <w:r>
        <w:rPr>
          <w:rFonts w:hint="eastAsia" w:ascii="仿宋" w:hAnsi="仿宋" w:eastAsia="仿宋" w:cs="仿宋"/>
          <w:bCs/>
          <w:color w:val="000000" w:themeColor="text1"/>
          <w:sz w:val="32"/>
          <w:szCs w:val="32"/>
          <w:lang w:val="en-US" w:eastAsia="zh-CN"/>
          <w14:textFill>
            <w14:solidFill>
              <w14:schemeClr w14:val="tx1"/>
            </w14:solidFill>
          </w14:textFill>
        </w:rPr>
        <w:t xml:space="preserve">10% </w:t>
      </w:r>
      <w:r>
        <w:rPr>
          <w:rFonts w:hint="eastAsia" w:ascii="仿宋" w:hAnsi="仿宋" w:eastAsia="仿宋" w:cs="仿宋"/>
          <w:bCs/>
          <w:color w:val="000000" w:themeColor="text1"/>
          <w:sz w:val="32"/>
          <w:szCs w:val="32"/>
          <w14:textFill>
            <w14:solidFill>
              <w14:schemeClr w14:val="tx1"/>
            </w14:solidFill>
          </w14:textFill>
        </w:rPr>
        <w:t>缴纳履约保证金（履约保证金以银行转账（电汇）、金融机构、担保机构出具的保函等非现金形式提交），履约保证金由采购人收取，项目结束后七个工作日内按来款渠道一次性无息退还。</w:t>
      </w:r>
    </w:p>
    <w:p w14:paraId="4439728D">
      <w:pPr>
        <w:keepNext w:val="0"/>
        <w:keepLines w:val="0"/>
        <w:pageBreakBefore w:val="0"/>
        <w:widowControl/>
        <w:kinsoku/>
        <w:overflowPunct/>
        <w:topLinePunct w:val="0"/>
        <w:autoSpaceDE/>
        <w:autoSpaceDN/>
        <w:bidi w:val="0"/>
        <w:adjustRightInd/>
        <w:spacing w:line="560" w:lineRule="exact"/>
        <w:ind w:firstLine="672" w:firstLineChars="210"/>
        <w:jc w:val="left"/>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六、凡对本次采购提出询问，请按以下方式联系：</w:t>
      </w:r>
    </w:p>
    <w:p w14:paraId="5CC27F62">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公司名称：赣州市至简数字产业有限公司</w:t>
      </w:r>
    </w:p>
    <w:p w14:paraId="63016D92">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地址：会昌县商会大厦323</w:t>
      </w:r>
    </w:p>
    <w:p w14:paraId="6613E16E">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联系人：汪先生</w:t>
      </w:r>
    </w:p>
    <w:p w14:paraId="07A6C0A1">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联系方式：16607075836</w:t>
      </w:r>
    </w:p>
    <w:p w14:paraId="4BD2A2BF">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邮箱：1056921809@qq.com</w:t>
      </w:r>
    </w:p>
    <w:p w14:paraId="585AEB17">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开户行:九江银行股份有限公司会昌支行</w:t>
      </w:r>
    </w:p>
    <w:p w14:paraId="33C206F8">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户名：赣州市至简数字产业有限公司</w:t>
      </w:r>
    </w:p>
    <w:p w14:paraId="7EF83491">
      <w:pPr>
        <w:keepNext w:val="0"/>
        <w:keepLines w:val="0"/>
        <w:pageBreakBefore w:val="0"/>
        <w:kinsoku/>
        <w:overflowPunct/>
        <w:topLinePunct w:val="0"/>
        <w:autoSpaceDE/>
        <w:autoSpaceDN/>
        <w:bidi w:val="0"/>
        <w:adjustRightInd/>
        <w:spacing w:line="560" w:lineRule="exact"/>
        <w:ind w:firstLine="640" w:firstLineChars="20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账号:287139400000002656</w:t>
      </w:r>
    </w:p>
    <w:p w14:paraId="25C87262">
      <w:pPr>
        <w:keepNext w:val="0"/>
        <w:keepLines w:val="0"/>
        <w:pageBreakBefore w:val="0"/>
        <w:widowControl w:val="0"/>
        <w:kinsoku/>
        <w:wordWrap w:val="0"/>
        <w:overflowPunct/>
        <w:topLinePunct w:val="0"/>
        <w:autoSpaceDE/>
        <w:autoSpaceDN/>
        <w:bidi w:val="0"/>
        <w:adjustRightInd/>
        <w:snapToGrid/>
        <w:spacing w:line="560" w:lineRule="exact"/>
        <w:ind w:firstLine="420" w:firstLineChars="200"/>
        <w:textAlignment w:val="auto"/>
      </w:pPr>
      <w:bookmarkStart w:id="2" w:name="_GoBack"/>
      <w:r>
        <w:drawing>
          <wp:anchor distT="0" distB="0" distL="114300" distR="114300" simplePos="0" relativeHeight="251659264" behindDoc="0" locked="0" layoutInCell="1" allowOverlap="1">
            <wp:simplePos x="0" y="0"/>
            <wp:positionH relativeFrom="column">
              <wp:posOffset>1854835</wp:posOffset>
            </wp:positionH>
            <wp:positionV relativeFrom="paragraph">
              <wp:posOffset>800100</wp:posOffset>
            </wp:positionV>
            <wp:extent cx="2178685" cy="1892300"/>
            <wp:effectExtent l="0" t="0" r="12065" b="1270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5"/>
                    <a:stretch>
                      <a:fillRect/>
                    </a:stretch>
                  </pic:blipFill>
                  <pic:spPr>
                    <a:xfrm>
                      <a:off x="0" y="0"/>
                      <a:ext cx="2178685" cy="1892300"/>
                    </a:xfrm>
                    <a:prstGeom prst="rect">
                      <a:avLst/>
                    </a:prstGeom>
                    <a:noFill/>
                    <a:ln>
                      <a:noFill/>
                    </a:ln>
                  </pic:spPr>
                </pic:pic>
              </a:graphicData>
            </a:graphic>
          </wp:anchor>
        </w:drawing>
      </w:r>
      <w:bookmarkEnd w:id="2"/>
      <w:r>
        <w:rPr>
          <w:rFonts w:hint="eastAsia" w:ascii="仿宋" w:hAnsi="仿宋" w:eastAsia="仿宋" w:cs="仿宋"/>
          <w:color w:val="000000" w:themeColor="text1"/>
          <w:kern w:val="0"/>
          <w:sz w:val="32"/>
          <w:szCs w:val="32"/>
          <w:lang w:val="en-US" w:eastAsia="zh-CN"/>
          <w14:textFill>
            <w14:solidFill>
              <w14:schemeClr w14:val="tx1"/>
            </w14:solidFill>
          </w14:textFill>
        </w:rPr>
        <w:t>发布媒介：http://hcxzxjt.cn/、http://www.huichang.gov.cn/</w:t>
      </w:r>
    </w:p>
    <w:sectPr>
      <w:footerReference r:id="rId3" w:type="default"/>
      <w:pgSz w:w="11906" w:h="16838"/>
      <w:pgMar w:top="1440" w:right="1800" w:bottom="0" w:left="1800" w:header="0" w:footer="1134" w:gutter="0"/>
      <w:cols w:space="425"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F9EFC9">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835EE8">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D835EE8">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AC345B"/>
    <w:rsid w:val="01AC75F0"/>
    <w:rsid w:val="01DE1773"/>
    <w:rsid w:val="01FB2325"/>
    <w:rsid w:val="03B22EB7"/>
    <w:rsid w:val="04DD5D12"/>
    <w:rsid w:val="072D2F81"/>
    <w:rsid w:val="0A355F9C"/>
    <w:rsid w:val="0BBC48D3"/>
    <w:rsid w:val="0C364599"/>
    <w:rsid w:val="0CB90E13"/>
    <w:rsid w:val="0CE57E5A"/>
    <w:rsid w:val="0F4C41C0"/>
    <w:rsid w:val="10CC295C"/>
    <w:rsid w:val="10EA3C90"/>
    <w:rsid w:val="11AC345B"/>
    <w:rsid w:val="141334FE"/>
    <w:rsid w:val="167F4E7B"/>
    <w:rsid w:val="17FE00C7"/>
    <w:rsid w:val="180A2E6A"/>
    <w:rsid w:val="194F0129"/>
    <w:rsid w:val="1B46240B"/>
    <w:rsid w:val="1BF6798D"/>
    <w:rsid w:val="1CE43C8A"/>
    <w:rsid w:val="1F4B4494"/>
    <w:rsid w:val="20191E9C"/>
    <w:rsid w:val="20BF0C96"/>
    <w:rsid w:val="221548E5"/>
    <w:rsid w:val="22B8599C"/>
    <w:rsid w:val="263317DE"/>
    <w:rsid w:val="28885E11"/>
    <w:rsid w:val="2AE00186"/>
    <w:rsid w:val="31886E82"/>
    <w:rsid w:val="323A6E2B"/>
    <w:rsid w:val="32472899"/>
    <w:rsid w:val="330B7D6A"/>
    <w:rsid w:val="353510CF"/>
    <w:rsid w:val="362A4EEC"/>
    <w:rsid w:val="386D6DD1"/>
    <w:rsid w:val="38D806EF"/>
    <w:rsid w:val="39BA1BA2"/>
    <w:rsid w:val="3C5C33E5"/>
    <w:rsid w:val="3CC35212"/>
    <w:rsid w:val="3D597924"/>
    <w:rsid w:val="3F942E96"/>
    <w:rsid w:val="40CB0B39"/>
    <w:rsid w:val="446077EA"/>
    <w:rsid w:val="45BB5620"/>
    <w:rsid w:val="48425B85"/>
    <w:rsid w:val="49AD5280"/>
    <w:rsid w:val="49BB5BEF"/>
    <w:rsid w:val="4AD64764"/>
    <w:rsid w:val="51A90A23"/>
    <w:rsid w:val="535720FA"/>
    <w:rsid w:val="574B7E86"/>
    <w:rsid w:val="58464006"/>
    <w:rsid w:val="589F492D"/>
    <w:rsid w:val="5E005E6E"/>
    <w:rsid w:val="5FB24F46"/>
    <w:rsid w:val="6094289E"/>
    <w:rsid w:val="62EE44E7"/>
    <w:rsid w:val="647A1DAB"/>
    <w:rsid w:val="65075D34"/>
    <w:rsid w:val="6573215F"/>
    <w:rsid w:val="674C7A2E"/>
    <w:rsid w:val="6828049B"/>
    <w:rsid w:val="695928D6"/>
    <w:rsid w:val="697E40EB"/>
    <w:rsid w:val="6BBA58AE"/>
    <w:rsid w:val="6D5E04BB"/>
    <w:rsid w:val="6EE3336E"/>
    <w:rsid w:val="706A1AFA"/>
    <w:rsid w:val="781400F4"/>
    <w:rsid w:val="787C3EEC"/>
    <w:rsid w:val="78DB50B6"/>
    <w:rsid w:val="79B17BC5"/>
    <w:rsid w:val="7C417926"/>
    <w:rsid w:val="7CE83F96"/>
    <w:rsid w:val="7D3134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2"/>
    <w:basedOn w:val="1"/>
    <w:next w:val="1"/>
    <w:qFormat/>
    <w:uiPriority w:val="0"/>
    <w:pPr>
      <w:keepNext/>
      <w:keepLines/>
      <w:spacing w:before="260" w:after="260" w:line="413" w:lineRule="auto"/>
      <w:ind w:firstLine="628"/>
      <w:jc w:val="center"/>
      <w:outlineLvl w:val="1"/>
    </w:pPr>
    <w:rPr>
      <w:rFonts w:ascii="Arial" w:hAnsi="Arial" w:eastAsia="黑体"/>
      <w:b/>
      <w:bCs/>
      <w:kern w:val="0"/>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753</Words>
  <Characters>819</Characters>
  <Lines>0</Lines>
  <Paragraphs>0</Paragraphs>
  <TotalTime>7</TotalTime>
  <ScaleCrop>false</ScaleCrop>
  <LinksUpToDate>false</LinksUpToDate>
  <CharactersWithSpaces>822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2026-08-19T07:11:00Z</dcterms:created>
  <dc:creator>汪荣</dc:creator>
  <cp:lastModifiedBy>mole。</cp:lastModifiedBy>
  <cp:lastPrinted>2026-08-19T07:50:00Z</cp:lastPrinted>
  <dcterms:modified xsi:type="dcterms:W3CDTF">2026-08-19T09:28:50Z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A620BA966570435DA960E1D62BC0F339_13</vt:lpwstr>
  </property>
  <property fmtid="{D5CDD505-2E9C-101B-9397-08002B2CF9AE}" pid="4" name="KSOTemplateDocerSaveRecord">
    <vt:lpwstr>eyJoZGlkIjoiMzk0NjEzNjZhNzYxM2RlOTBmNzNmYmNhN2YwN2E5YjUiLCJ1c2VySWQiOiI0MDk4MTgyODgifQ==</vt:lpwstr>
  </property>
</Properties>
</file>